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6"/>
      </w:tblGrid>
      <w:tr w:rsidR="007C21E4" w:rsidRPr="00793B8F">
        <w:tc>
          <w:tcPr>
            <w:tcW w:w="9776" w:type="dxa"/>
            <w:shd w:val="clear" w:color="auto" w:fill="auto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769"/>
            </w:tblGrid>
            <w:tr w:rsidR="007C21E4" w:rsidRPr="00793B8F">
              <w:tc>
                <w:tcPr>
                  <w:tcW w:w="9769" w:type="dxa"/>
                  <w:shd w:val="clear" w:color="auto" w:fill="auto"/>
                </w:tcPr>
                <w:p w:rsidR="007C21E4" w:rsidRPr="00793B8F" w:rsidRDefault="007C21E4" w:rsidP="00A376FE">
                  <w:pPr>
                    <w:pStyle w:val="Standard"/>
                    <w:ind w:left="142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3"/>
                    </w:rPr>
                  </w:pPr>
                </w:p>
                <w:p w:rsidR="007C21E4" w:rsidRPr="00706322" w:rsidRDefault="007C21E4" w:rsidP="00A376FE">
                  <w:pPr>
                    <w:ind w:left="142"/>
                    <w:jc w:val="center"/>
                    <w:rPr>
                      <w:rFonts w:ascii="Marianne" w:hAnsi="Marianne"/>
                    </w:rPr>
                  </w:pPr>
                  <w:r w:rsidRPr="00706322">
                    <w:rPr>
                      <w:rFonts w:ascii="Marianne" w:hAnsi="Marianne" w:cs="Times New Roman"/>
                      <w:b/>
                      <w:bCs/>
                    </w:rPr>
                    <w:t xml:space="preserve">MINISTERE DE L'AGRICULTURE ET DE L'ALIMENTATION </w:t>
                  </w:r>
                </w:p>
                <w:p w:rsidR="007C21E4" w:rsidRPr="00793B8F" w:rsidRDefault="007C21E4" w:rsidP="00A376FE">
                  <w:pPr>
                    <w:pStyle w:val="Standard"/>
                    <w:ind w:left="142"/>
                    <w:jc w:val="center"/>
                  </w:pPr>
                </w:p>
              </w:tc>
            </w:tr>
          </w:tbl>
          <w:p w:rsidR="007C21E4" w:rsidRPr="00706322" w:rsidRDefault="007C21E4" w:rsidP="00A376FE">
            <w:pPr>
              <w:pStyle w:val="Standard"/>
              <w:ind w:left="142"/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706322">
              <w:rPr>
                <w:rFonts w:ascii="Marianne" w:hAnsi="Marianne"/>
                <w:b/>
                <w:sz w:val="50"/>
              </w:rPr>
              <w:t>FICHE DE POSTE</w:t>
            </w:r>
          </w:p>
          <w:p w:rsidR="007C21E4" w:rsidRPr="00793B8F" w:rsidRDefault="007C21E4" w:rsidP="00A376FE">
            <w:pPr>
              <w:pStyle w:val="Standard"/>
              <w:ind w:left="142"/>
              <w:jc w:val="center"/>
            </w:pPr>
          </w:p>
        </w:tc>
      </w:tr>
    </w:tbl>
    <w:p w:rsidR="007C21E4" w:rsidRPr="00793B8F" w:rsidRDefault="007C21E4" w:rsidP="00A376FE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/>
        <w:rPr>
          <w:rFonts w:ascii="Arial" w:hAnsi="Arial" w:cs="Arial"/>
          <w:sz w:val="23"/>
        </w:rPr>
      </w:pPr>
      <w:r w:rsidRPr="00793B8F">
        <w:rPr>
          <w:rFonts w:ascii="Times New Roman" w:hAnsi="Times New Roman" w:cs="Times New Roman"/>
          <w:sz w:val="28"/>
          <w:szCs w:val="28"/>
        </w:rPr>
        <w:t xml:space="preserve">Direction : </w:t>
      </w:r>
      <w:r w:rsidRPr="00793B8F">
        <w:rPr>
          <w:rFonts w:ascii="Tahoma" w:hAnsi="Tahoma"/>
          <w:b/>
          <w:bCs/>
          <w:sz w:val="20"/>
        </w:rPr>
        <w:t>DRAAF PAYS DE LA LOIRE</w:t>
      </w:r>
    </w:p>
    <w:p w:rsidR="007C21E4" w:rsidRPr="00793B8F" w:rsidRDefault="007C21E4" w:rsidP="00A376FE">
      <w:pPr>
        <w:pStyle w:val="Standard"/>
        <w:ind w:left="142"/>
        <w:jc w:val="center"/>
        <w:rPr>
          <w:rFonts w:ascii="Arial" w:hAnsi="Arial" w:cs="Arial"/>
          <w:sz w:val="23"/>
        </w:rPr>
      </w:pPr>
    </w:p>
    <w:p w:rsidR="007C21E4" w:rsidRPr="00793B8F" w:rsidRDefault="007C21E4" w:rsidP="00A376FE">
      <w:pPr>
        <w:pStyle w:val="Standard"/>
        <w:ind w:left="142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93B8F">
        <w:rPr>
          <w:rFonts w:ascii="Times New Roman" w:hAnsi="Times New Roman" w:cs="Times New Roman"/>
          <w:sz w:val="28"/>
          <w:szCs w:val="28"/>
        </w:rPr>
        <w:t>INTITULE DU POSTE (FONCTION PRINCIPALE)</w:t>
      </w:r>
    </w:p>
    <w:p w:rsidR="00B12030" w:rsidRPr="00793B8F" w:rsidRDefault="00B12030" w:rsidP="00A376FE">
      <w:pPr>
        <w:pStyle w:val="Standard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B37352">
        <w:rPr>
          <w:rFonts w:ascii="Times New Roman" w:hAnsi="Times New Roman" w:cs="Times New Roman"/>
          <w:sz w:val="28"/>
          <w:szCs w:val="28"/>
        </w:rPr>
        <w:t>Enquêteur conjoncturiste Réseau des Nouvelles des Marchés (RNM)</w:t>
      </w:r>
    </w:p>
    <w:p w:rsidR="007C21E4" w:rsidRPr="00793B8F" w:rsidRDefault="007C21E4" w:rsidP="00A376FE">
      <w:pPr>
        <w:pStyle w:val="Standarduser"/>
        <w:ind w:left="142"/>
        <w:jc w:val="center"/>
        <w:rPr>
          <w:rFonts w:ascii="Times New Roman" w:hAnsi="Times New Roman" w:cs="Times New Roman"/>
          <w:sz w:val="22"/>
          <w:szCs w:val="22"/>
        </w:rPr>
      </w:pPr>
    </w:p>
    <w:p w:rsidR="007C21E4" w:rsidRDefault="007C21E4" w:rsidP="00A376FE">
      <w:pPr>
        <w:pStyle w:val="Standard"/>
        <w:ind w:left="142"/>
        <w:jc w:val="both"/>
        <w:rPr>
          <w:rFonts w:ascii="Marianne" w:hAnsi="Marianne" w:cs="Times New Roman"/>
        </w:rPr>
      </w:pPr>
    </w:p>
    <w:tbl>
      <w:tblPr>
        <w:tblW w:w="10118" w:type="dxa"/>
        <w:tblInd w:w="-2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18"/>
      </w:tblGrid>
      <w:tr w:rsidR="007C21E4" w:rsidRPr="00B12030" w:rsidTr="00A376FE">
        <w:tc>
          <w:tcPr>
            <w:tcW w:w="10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6FE" w:rsidRDefault="00A376FE" w:rsidP="00A376FE">
            <w:pPr>
              <w:pStyle w:val="Standard"/>
              <w:tabs>
                <w:tab w:val="left" w:pos="1786"/>
              </w:tabs>
              <w:ind w:left="389"/>
              <w:jc w:val="both"/>
              <w:rPr>
                <w:rFonts w:ascii="Marianne" w:hAnsi="Marianne" w:cs="Times New Roman"/>
              </w:rPr>
            </w:pPr>
          </w:p>
          <w:p w:rsidR="00B12030" w:rsidRPr="00B12030" w:rsidRDefault="00B12030" w:rsidP="00A376FE">
            <w:pPr>
              <w:pStyle w:val="Standard"/>
              <w:tabs>
                <w:tab w:val="left" w:pos="1786"/>
              </w:tabs>
              <w:ind w:left="389"/>
              <w:jc w:val="both"/>
              <w:rPr>
                <w:rFonts w:ascii="Marianne" w:hAnsi="Marianne" w:cs="Times New Roman"/>
              </w:rPr>
            </w:pPr>
            <w:r w:rsidRPr="00B12030">
              <w:rPr>
                <w:rFonts w:ascii="Marianne" w:hAnsi="Marianne" w:cs="Times New Roman"/>
              </w:rPr>
              <w:t>Service : Service régional de l’information statistique et économique (SRISE)</w:t>
            </w:r>
          </w:p>
          <w:p w:rsidR="00B12030" w:rsidRPr="00B12030" w:rsidRDefault="00B12030" w:rsidP="00A376FE">
            <w:pPr>
              <w:pStyle w:val="Standard"/>
              <w:tabs>
                <w:tab w:val="left" w:pos="1786"/>
              </w:tabs>
              <w:ind w:left="389"/>
              <w:jc w:val="both"/>
              <w:rPr>
                <w:rFonts w:ascii="Marianne" w:hAnsi="Marianne" w:cs="Times New Roman"/>
              </w:rPr>
            </w:pPr>
            <w:r w:rsidRPr="00B12030">
              <w:rPr>
                <w:rFonts w:ascii="Marianne" w:hAnsi="Marianne" w:cs="Times New Roman"/>
              </w:rPr>
              <w:t>Pôle : Conjoncture et RNM</w:t>
            </w:r>
          </w:p>
          <w:p w:rsidR="00B12030" w:rsidRPr="00B12030" w:rsidRDefault="00B12030" w:rsidP="00A376FE">
            <w:pPr>
              <w:pStyle w:val="Standard"/>
              <w:tabs>
                <w:tab w:val="left" w:pos="1786"/>
              </w:tabs>
              <w:ind w:left="389"/>
              <w:jc w:val="both"/>
              <w:rPr>
                <w:rFonts w:ascii="Marianne" w:hAnsi="Marianne" w:cs="Times New Roman"/>
              </w:rPr>
            </w:pPr>
            <w:r w:rsidRPr="00B12030">
              <w:rPr>
                <w:rFonts w:ascii="Marianne" w:hAnsi="Marianne" w:cs="Times New Roman"/>
              </w:rPr>
              <w:t>Site : Angers</w:t>
            </w:r>
          </w:p>
          <w:p w:rsidR="00B12030" w:rsidRDefault="00B12030" w:rsidP="00A376FE">
            <w:pPr>
              <w:pStyle w:val="Standard"/>
              <w:tabs>
                <w:tab w:val="left" w:pos="1786"/>
              </w:tabs>
              <w:ind w:left="389"/>
              <w:jc w:val="both"/>
              <w:rPr>
                <w:rFonts w:ascii="Marianne" w:hAnsi="Marianne" w:cs="Times New Roman"/>
              </w:rPr>
            </w:pPr>
            <w:r w:rsidRPr="00B12030">
              <w:rPr>
                <w:rFonts w:ascii="Marianne" w:hAnsi="Marianne" w:cs="Times New Roman"/>
              </w:rPr>
              <w:t>Catégorie</w:t>
            </w:r>
            <w:r>
              <w:rPr>
                <w:rFonts w:ascii="Marianne" w:hAnsi="Marianne" w:cs="Times New Roman"/>
              </w:rPr>
              <w:t xml:space="preserve"> : </w:t>
            </w:r>
            <w:r w:rsidRPr="00B12030">
              <w:rPr>
                <w:rFonts w:ascii="Marianne" w:hAnsi="Marianne" w:cs="Times New Roman"/>
              </w:rPr>
              <w:t>B</w:t>
            </w:r>
            <w:r w:rsidR="004E6FF7">
              <w:rPr>
                <w:rFonts w:ascii="Marianne" w:hAnsi="Marianne" w:cs="Times New Roman"/>
              </w:rPr>
              <w:t xml:space="preserve"> (technicien)</w:t>
            </w:r>
          </w:p>
          <w:p w:rsidR="00A376FE" w:rsidRPr="00B12030" w:rsidRDefault="00A376FE" w:rsidP="00A376FE">
            <w:pPr>
              <w:pStyle w:val="Standard"/>
              <w:tabs>
                <w:tab w:val="left" w:pos="1786"/>
              </w:tabs>
              <w:ind w:left="389"/>
              <w:jc w:val="both"/>
              <w:rPr>
                <w:rFonts w:ascii="Marianne" w:hAnsi="Marianne" w:cs="Times New Roman"/>
              </w:rPr>
            </w:pPr>
          </w:p>
        </w:tc>
      </w:tr>
    </w:tbl>
    <w:p w:rsidR="00A376FE" w:rsidRDefault="00A376FE" w:rsidP="00A376FE">
      <w:pPr>
        <w:pStyle w:val="Standard"/>
        <w:ind w:left="142"/>
        <w:jc w:val="both"/>
        <w:rPr>
          <w:rFonts w:ascii="ArialMT" w:eastAsia="Times New Roman" w:hAnsi="ArialMT" w:cs="ArialMT"/>
          <w:kern w:val="0"/>
          <w:lang w:eastAsia="fr-FR"/>
        </w:rPr>
      </w:pPr>
      <w:bookmarkStart w:id="0" w:name="_GoBack"/>
      <w:bookmarkEnd w:id="0"/>
    </w:p>
    <w:p w:rsidR="00A376FE" w:rsidRPr="00B12030" w:rsidRDefault="00A376FE" w:rsidP="00A376FE">
      <w:pPr>
        <w:pStyle w:val="Standard"/>
        <w:ind w:left="142"/>
        <w:jc w:val="both"/>
        <w:rPr>
          <w:rFonts w:ascii="Marianne" w:hAnsi="Marianne" w:cs="Times New Roman"/>
        </w:rPr>
      </w:pPr>
      <w:r>
        <w:rPr>
          <w:rFonts w:ascii="ArialMT" w:eastAsia="Times New Roman" w:hAnsi="ArialMT" w:cs="ArialMT"/>
          <w:kern w:val="0"/>
          <w:lang w:eastAsia="fr-FR"/>
        </w:rPr>
        <w:t>En-tête</w:t>
      </w:r>
    </w:p>
    <w:tbl>
      <w:tblPr>
        <w:tblW w:w="10118" w:type="dxa"/>
        <w:tblInd w:w="-2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18"/>
      </w:tblGrid>
      <w:tr w:rsidR="00A376FE" w:rsidRPr="00B12030" w:rsidTr="00A376FE">
        <w:tc>
          <w:tcPr>
            <w:tcW w:w="10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6FE" w:rsidRDefault="00A376FE" w:rsidP="00A376FE">
            <w:pPr>
              <w:pStyle w:val="Standard"/>
              <w:ind w:left="389"/>
              <w:jc w:val="both"/>
              <w:rPr>
                <w:rFonts w:ascii="Marianne" w:hAnsi="Marianne"/>
              </w:rPr>
            </w:pPr>
          </w:p>
          <w:p w:rsidR="00A376FE" w:rsidRPr="00B12030" w:rsidRDefault="00A376FE" w:rsidP="00A376FE">
            <w:pPr>
              <w:pStyle w:val="Standard"/>
              <w:ind w:left="389"/>
              <w:jc w:val="both"/>
              <w:rPr>
                <w:rFonts w:ascii="Marianne" w:hAnsi="Marianne"/>
              </w:rPr>
            </w:pPr>
            <w:r w:rsidRPr="00B12030">
              <w:rPr>
                <w:rFonts w:ascii="Marianne" w:hAnsi="Marianne"/>
              </w:rPr>
              <w:t>Ministère de l'Agriculture et de l'Alimentation</w:t>
            </w:r>
          </w:p>
          <w:p w:rsidR="00A376FE" w:rsidRPr="00B12030" w:rsidRDefault="00A376FE" w:rsidP="00A376FE">
            <w:pPr>
              <w:pStyle w:val="Standard"/>
              <w:ind w:left="389"/>
              <w:jc w:val="both"/>
              <w:rPr>
                <w:rFonts w:ascii="Marianne" w:hAnsi="Marianne"/>
              </w:rPr>
            </w:pPr>
            <w:r w:rsidRPr="00B12030">
              <w:rPr>
                <w:rFonts w:ascii="Marianne" w:hAnsi="Marianne"/>
              </w:rPr>
              <w:t>Direction régionale de l’'alimentation, de l'agriculture et de la forêt des Pays de la Loire</w:t>
            </w:r>
          </w:p>
          <w:p w:rsidR="00A376FE" w:rsidRPr="00B12030" w:rsidRDefault="00A376FE" w:rsidP="00A376FE">
            <w:pPr>
              <w:pStyle w:val="Standard"/>
              <w:ind w:left="389"/>
              <w:jc w:val="both"/>
              <w:rPr>
                <w:rFonts w:ascii="Marianne" w:hAnsi="Marianne"/>
              </w:rPr>
            </w:pPr>
            <w:r w:rsidRPr="00B12030">
              <w:rPr>
                <w:rFonts w:ascii="Marianne" w:hAnsi="Marianne"/>
              </w:rPr>
              <w:t>Service régional de l’information statistique et économique (SRISE)</w:t>
            </w:r>
          </w:p>
          <w:p w:rsidR="00A376FE" w:rsidRPr="00B12030" w:rsidRDefault="00A376FE" w:rsidP="00A376FE">
            <w:pPr>
              <w:pStyle w:val="Standard"/>
              <w:ind w:left="389"/>
              <w:jc w:val="both"/>
              <w:rPr>
                <w:rFonts w:ascii="Marianne" w:hAnsi="Marianne"/>
              </w:rPr>
            </w:pPr>
            <w:r w:rsidRPr="00B12030">
              <w:rPr>
                <w:rFonts w:ascii="Marianne" w:hAnsi="Marianne"/>
              </w:rPr>
              <w:t>5 rue Françoise Giroud</w:t>
            </w:r>
          </w:p>
          <w:p w:rsidR="00A376FE" w:rsidRPr="00B12030" w:rsidRDefault="00A376FE" w:rsidP="00A376FE">
            <w:pPr>
              <w:pStyle w:val="Standard"/>
              <w:ind w:left="389"/>
              <w:jc w:val="both"/>
              <w:rPr>
                <w:rFonts w:ascii="Marianne" w:hAnsi="Marianne"/>
              </w:rPr>
            </w:pPr>
            <w:r w:rsidRPr="00B12030">
              <w:rPr>
                <w:rFonts w:ascii="Marianne" w:hAnsi="Marianne"/>
              </w:rPr>
              <w:t>CS 67516</w:t>
            </w:r>
          </w:p>
          <w:p w:rsidR="00A376FE" w:rsidRPr="00B12030" w:rsidRDefault="00A376FE" w:rsidP="00A376FE">
            <w:pPr>
              <w:pStyle w:val="Standard"/>
              <w:ind w:left="389"/>
              <w:jc w:val="both"/>
              <w:rPr>
                <w:rFonts w:ascii="Marianne" w:hAnsi="Marianne"/>
              </w:rPr>
            </w:pPr>
            <w:r w:rsidRPr="00B12030">
              <w:rPr>
                <w:rFonts w:ascii="Marianne" w:hAnsi="Marianne"/>
              </w:rPr>
              <w:t>44275 NANTES cedex 2</w:t>
            </w:r>
          </w:p>
          <w:p w:rsidR="00A376FE" w:rsidRDefault="00A376FE" w:rsidP="00A376FE">
            <w:pPr>
              <w:pStyle w:val="Standard"/>
              <w:tabs>
                <w:tab w:val="left" w:pos="1786"/>
              </w:tabs>
              <w:ind w:left="389"/>
              <w:jc w:val="both"/>
              <w:rPr>
                <w:rFonts w:ascii="Marianne" w:hAnsi="Marianne"/>
              </w:rPr>
            </w:pPr>
            <w:r w:rsidRPr="00B12030">
              <w:rPr>
                <w:rFonts w:ascii="Marianne" w:hAnsi="Marianne"/>
              </w:rPr>
              <w:t>Localisation du poste : 10 rue Le Nôtre, CS 67516, 49044 Angers</w:t>
            </w:r>
          </w:p>
          <w:p w:rsidR="00706322" w:rsidRPr="00B12030" w:rsidRDefault="00706322" w:rsidP="00A376FE">
            <w:pPr>
              <w:pStyle w:val="Standard"/>
              <w:tabs>
                <w:tab w:val="left" w:pos="1786"/>
              </w:tabs>
              <w:ind w:left="389"/>
              <w:jc w:val="both"/>
              <w:rPr>
                <w:rFonts w:ascii="Marianne" w:hAnsi="Marianne" w:cs="Times New Roman"/>
              </w:rPr>
            </w:pPr>
          </w:p>
        </w:tc>
      </w:tr>
    </w:tbl>
    <w:p w:rsidR="00A376FE" w:rsidRDefault="00A376FE" w:rsidP="00A376FE">
      <w:pPr>
        <w:pStyle w:val="Standard"/>
        <w:ind w:left="142"/>
        <w:jc w:val="both"/>
        <w:rPr>
          <w:rFonts w:ascii="ArialMT" w:eastAsia="Times New Roman" w:hAnsi="ArialMT" w:cs="ArialMT"/>
          <w:kern w:val="0"/>
          <w:lang w:eastAsia="fr-FR"/>
        </w:rPr>
      </w:pPr>
    </w:p>
    <w:p w:rsidR="00706322" w:rsidRDefault="00706322" w:rsidP="00A376FE">
      <w:pPr>
        <w:pStyle w:val="Standard"/>
        <w:ind w:left="142"/>
        <w:jc w:val="both"/>
        <w:rPr>
          <w:rFonts w:ascii="ArialMT" w:eastAsia="Times New Roman" w:hAnsi="ArialMT" w:cs="ArialMT"/>
          <w:kern w:val="0"/>
          <w:lang w:eastAsia="fr-FR"/>
        </w:rPr>
      </w:pPr>
    </w:p>
    <w:p w:rsidR="00A376FE" w:rsidRPr="00B12030" w:rsidRDefault="00A376FE" w:rsidP="00A376FE">
      <w:pPr>
        <w:pStyle w:val="Standard"/>
        <w:ind w:left="142"/>
        <w:jc w:val="both"/>
        <w:rPr>
          <w:rFonts w:ascii="Marianne" w:hAnsi="Marianne" w:cs="Times New Roman"/>
        </w:rPr>
      </w:pPr>
      <w:r>
        <w:rPr>
          <w:rFonts w:ascii="ArialMT" w:eastAsia="Times New Roman" w:hAnsi="ArialMT" w:cs="ArialMT"/>
          <w:kern w:val="0"/>
          <w:lang w:eastAsia="fr-FR"/>
        </w:rPr>
        <w:t>Présentation de l’environnement professionnel</w:t>
      </w:r>
    </w:p>
    <w:tbl>
      <w:tblPr>
        <w:tblW w:w="10118" w:type="dxa"/>
        <w:tblInd w:w="-2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18"/>
      </w:tblGrid>
      <w:tr w:rsidR="00A376FE" w:rsidRPr="00B12030" w:rsidTr="00477A0B">
        <w:tc>
          <w:tcPr>
            <w:tcW w:w="10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322" w:rsidRDefault="00706322" w:rsidP="00A376FE">
            <w:pPr>
              <w:pStyle w:val="Standard"/>
              <w:tabs>
                <w:tab w:val="left" w:pos="1786"/>
              </w:tabs>
              <w:ind w:left="391"/>
              <w:jc w:val="both"/>
              <w:rPr>
                <w:rFonts w:ascii="Marianne" w:hAnsi="Marianne" w:cs="Times New Roman"/>
              </w:rPr>
            </w:pPr>
          </w:p>
          <w:p w:rsidR="00A376FE" w:rsidRPr="00A376FE" w:rsidRDefault="00A376FE" w:rsidP="00A376FE">
            <w:pPr>
              <w:pStyle w:val="Standard"/>
              <w:tabs>
                <w:tab w:val="left" w:pos="1786"/>
              </w:tabs>
              <w:ind w:left="391"/>
              <w:jc w:val="both"/>
              <w:rPr>
                <w:rFonts w:ascii="Marianne" w:hAnsi="Marianne" w:cs="Times New Roman"/>
              </w:rPr>
            </w:pPr>
            <w:r w:rsidRPr="00A376FE">
              <w:rPr>
                <w:rFonts w:ascii="Marianne" w:hAnsi="Marianne" w:cs="Times New Roman"/>
              </w:rPr>
              <w:t xml:space="preserve">Le SRISE est composé de 25 personnes et organisé en 4 pôles travaillant en </w:t>
            </w:r>
            <w:r>
              <w:rPr>
                <w:rFonts w:ascii="Marianne" w:hAnsi="Marianne" w:cs="Times New Roman"/>
              </w:rPr>
              <w:t>s</w:t>
            </w:r>
            <w:r w:rsidRPr="00A376FE">
              <w:rPr>
                <w:rFonts w:ascii="Marianne" w:hAnsi="Marianne" w:cs="Times New Roman"/>
              </w:rPr>
              <w:t>ynergie</w:t>
            </w:r>
            <w:r>
              <w:rPr>
                <w:rFonts w:ascii="Marianne" w:hAnsi="Marianne" w:cs="Times New Roman"/>
              </w:rPr>
              <w:t> </w:t>
            </w:r>
            <w:r w:rsidRPr="00A376FE">
              <w:rPr>
                <w:rFonts w:ascii="Marianne" w:hAnsi="Marianne" w:cs="Times New Roman"/>
              </w:rPr>
              <w:t>: pôle enquêtes, conjoncture et Réseau des Nouvelles des Marchés (RNM), synthèse et valorisation des données, ainsi que Système d'Informations Géographiques (SIG) et analyse territoriale.</w:t>
            </w:r>
          </w:p>
          <w:p w:rsidR="00A376FE" w:rsidRPr="00A376FE" w:rsidRDefault="00A376FE" w:rsidP="00A376FE">
            <w:pPr>
              <w:pStyle w:val="Standard"/>
              <w:tabs>
                <w:tab w:val="left" w:pos="1786"/>
              </w:tabs>
              <w:ind w:left="391"/>
              <w:jc w:val="both"/>
              <w:rPr>
                <w:rFonts w:ascii="Marianne" w:hAnsi="Marianne" w:cs="Times New Roman"/>
              </w:rPr>
            </w:pPr>
            <w:r w:rsidRPr="00A376FE">
              <w:rPr>
                <w:rFonts w:ascii="Marianne" w:hAnsi="Marianne" w:cs="Times New Roman"/>
              </w:rPr>
              <w:t>Le pôle conjoncture et RNM (10 agents) est chargé des prévisions de production sous l'égide du SSP et du suivi des marchés sous tutelle de FranceAgriMer.</w:t>
            </w:r>
          </w:p>
          <w:p w:rsidR="00A376FE" w:rsidRDefault="00A376FE" w:rsidP="00A376FE">
            <w:pPr>
              <w:pStyle w:val="Standard"/>
              <w:tabs>
                <w:tab w:val="left" w:pos="1786"/>
              </w:tabs>
              <w:ind w:left="391"/>
              <w:jc w:val="both"/>
              <w:rPr>
                <w:rFonts w:ascii="Marianne" w:hAnsi="Marianne" w:cs="Times New Roman"/>
              </w:rPr>
            </w:pPr>
            <w:r w:rsidRPr="00A376FE">
              <w:rPr>
                <w:rFonts w:ascii="Marianne" w:hAnsi="Marianne" w:cs="Times New Roman"/>
              </w:rPr>
              <w:t>Le poste est localisé au centre RNM de Nantes.</w:t>
            </w:r>
          </w:p>
          <w:p w:rsidR="00706322" w:rsidRPr="00B12030" w:rsidRDefault="00706322" w:rsidP="00A376FE">
            <w:pPr>
              <w:pStyle w:val="Standard"/>
              <w:tabs>
                <w:tab w:val="left" w:pos="1786"/>
              </w:tabs>
              <w:ind w:left="391"/>
              <w:jc w:val="both"/>
              <w:rPr>
                <w:rFonts w:ascii="Marianne" w:hAnsi="Marianne" w:cs="Times New Roman"/>
              </w:rPr>
            </w:pPr>
          </w:p>
        </w:tc>
      </w:tr>
    </w:tbl>
    <w:p w:rsidR="00706322" w:rsidRDefault="00706322" w:rsidP="00A376FE">
      <w:pPr>
        <w:pStyle w:val="Standard"/>
        <w:ind w:left="142"/>
        <w:jc w:val="both"/>
        <w:rPr>
          <w:rFonts w:ascii="ArialMT" w:eastAsia="Times New Roman" w:hAnsi="ArialMT" w:cs="ArialMT"/>
          <w:kern w:val="0"/>
          <w:lang w:eastAsia="fr-FR"/>
        </w:rPr>
      </w:pPr>
    </w:p>
    <w:p w:rsidR="00706322" w:rsidRDefault="00706322" w:rsidP="00A376FE">
      <w:pPr>
        <w:pStyle w:val="Standard"/>
        <w:ind w:left="142"/>
        <w:jc w:val="both"/>
        <w:rPr>
          <w:rFonts w:ascii="ArialMT" w:eastAsia="Times New Roman" w:hAnsi="ArialMT" w:cs="ArialMT"/>
          <w:kern w:val="0"/>
          <w:lang w:eastAsia="fr-FR"/>
        </w:rPr>
      </w:pPr>
    </w:p>
    <w:p w:rsidR="00706322" w:rsidRDefault="00706322" w:rsidP="00A376FE">
      <w:pPr>
        <w:pStyle w:val="Standard"/>
        <w:ind w:left="142"/>
        <w:jc w:val="both"/>
        <w:rPr>
          <w:rFonts w:ascii="ArialMT" w:eastAsia="Times New Roman" w:hAnsi="ArialMT" w:cs="ArialMT"/>
          <w:kern w:val="0"/>
          <w:lang w:eastAsia="fr-FR"/>
        </w:rPr>
      </w:pPr>
    </w:p>
    <w:p w:rsidR="00706322" w:rsidRDefault="00706322" w:rsidP="00A376FE">
      <w:pPr>
        <w:pStyle w:val="Standard"/>
        <w:ind w:left="142"/>
        <w:jc w:val="both"/>
        <w:rPr>
          <w:rFonts w:ascii="ArialMT" w:eastAsia="Times New Roman" w:hAnsi="ArialMT" w:cs="ArialMT"/>
          <w:kern w:val="0"/>
          <w:lang w:eastAsia="fr-FR"/>
        </w:rPr>
      </w:pPr>
    </w:p>
    <w:p w:rsidR="00706322" w:rsidRDefault="00706322" w:rsidP="00A376FE">
      <w:pPr>
        <w:pStyle w:val="Standard"/>
        <w:ind w:left="142"/>
        <w:jc w:val="both"/>
        <w:rPr>
          <w:rFonts w:ascii="ArialMT" w:eastAsia="Times New Roman" w:hAnsi="ArialMT" w:cs="ArialMT"/>
          <w:kern w:val="0"/>
          <w:lang w:eastAsia="fr-FR"/>
        </w:rPr>
      </w:pPr>
    </w:p>
    <w:p w:rsidR="00706322" w:rsidRDefault="00706322" w:rsidP="00A376FE">
      <w:pPr>
        <w:pStyle w:val="Standard"/>
        <w:ind w:left="142"/>
        <w:jc w:val="both"/>
        <w:rPr>
          <w:rFonts w:ascii="ArialMT" w:eastAsia="Times New Roman" w:hAnsi="ArialMT" w:cs="ArialMT"/>
          <w:kern w:val="0"/>
          <w:lang w:eastAsia="fr-FR"/>
        </w:rPr>
      </w:pPr>
    </w:p>
    <w:p w:rsidR="00A376FE" w:rsidRPr="00B12030" w:rsidRDefault="00A376FE" w:rsidP="00A376FE">
      <w:pPr>
        <w:pStyle w:val="Standard"/>
        <w:ind w:left="142"/>
        <w:jc w:val="both"/>
        <w:rPr>
          <w:rFonts w:ascii="Marianne" w:hAnsi="Marianne" w:cs="Times New Roman"/>
        </w:rPr>
      </w:pPr>
      <w:r>
        <w:rPr>
          <w:rFonts w:ascii="ArialMT" w:eastAsia="Times New Roman" w:hAnsi="ArialMT" w:cs="ArialMT"/>
          <w:kern w:val="0"/>
          <w:lang w:eastAsia="fr-FR"/>
        </w:rPr>
        <w:t>Objectifs du poste</w:t>
      </w:r>
    </w:p>
    <w:tbl>
      <w:tblPr>
        <w:tblW w:w="10118" w:type="dxa"/>
        <w:tblInd w:w="-2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18"/>
      </w:tblGrid>
      <w:tr w:rsidR="00A376FE" w:rsidRPr="00B12030" w:rsidTr="00477A0B">
        <w:tc>
          <w:tcPr>
            <w:tcW w:w="10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322" w:rsidRDefault="00706322" w:rsidP="00A376FE">
            <w:pPr>
              <w:pStyle w:val="Standard"/>
              <w:tabs>
                <w:tab w:val="left" w:pos="1786"/>
              </w:tabs>
              <w:ind w:left="389"/>
              <w:jc w:val="both"/>
              <w:rPr>
                <w:rFonts w:ascii="Marianne" w:hAnsi="Marianne" w:cs="Times New Roman"/>
              </w:rPr>
            </w:pPr>
          </w:p>
          <w:p w:rsidR="00A376FE" w:rsidRPr="00A376FE" w:rsidRDefault="00A376FE" w:rsidP="00A376FE">
            <w:pPr>
              <w:pStyle w:val="Standard"/>
              <w:tabs>
                <w:tab w:val="left" w:pos="1786"/>
              </w:tabs>
              <w:ind w:left="389"/>
              <w:jc w:val="both"/>
              <w:rPr>
                <w:rFonts w:ascii="Marianne" w:hAnsi="Marianne" w:cs="Times New Roman"/>
              </w:rPr>
            </w:pPr>
            <w:r w:rsidRPr="00A376FE">
              <w:rPr>
                <w:rFonts w:ascii="Marianne" w:hAnsi="Marianne" w:cs="Times New Roman"/>
              </w:rPr>
              <w:t>Réaliser les missions d’enquête et conjoncture, principalement au niveau du commerce des fruits et légumes, stade expédition.</w:t>
            </w:r>
          </w:p>
          <w:p w:rsidR="00A376FE" w:rsidRPr="00A376FE" w:rsidRDefault="00A376FE" w:rsidP="00A376FE">
            <w:pPr>
              <w:pStyle w:val="Standard"/>
              <w:tabs>
                <w:tab w:val="left" w:pos="1786"/>
              </w:tabs>
              <w:ind w:left="389"/>
              <w:jc w:val="both"/>
              <w:rPr>
                <w:rFonts w:ascii="Marianne" w:hAnsi="Marianne" w:cs="Times New Roman"/>
              </w:rPr>
            </w:pPr>
            <w:r w:rsidRPr="00A376FE">
              <w:rPr>
                <w:rFonts w:ascii="Marianne" w:hAnsi="Marianne" w:cs="Times New Roman"/>
              </w:rPr>
              <w:t>Le Réseau des Nouvelles des Marchés (RNM) a comme responsabilité d’établir, diffuser et analyser les cours officiels des produits alimentaires frais. Le centre d’Angers-Tours est spécialisé dans le suivi des fruits et légumes.</w:t>
            </w:r>
          </w:p>
          <w:p w:rsidR="00A376FE" w:rsidRDefault="00A376FE" w:rsidP="00A376FE">
            <w:pPr>
              <w:pStyle w:val="Standard"/>
              <w:tabs>
                <w:tab w:val="left" w:pos="1786"/>
              </w:tabs>
              <w:ind w:left="389"/>
              <w:jc w:val="both"/>
              <w:rPr>
                <w:rFonts w:ascii="Marianne" w:hAnsi="Marianne" w:cs="Times New Roman"/>
              </w:rPr>
            </w:pPr>
            <w:r w:rsidRPr="00A376FE">
              <w:rPr>
                <w:rFonts w:ascii="Marianne" w:hAnsi="Marianne" w:cs="Times New Roman"/>
              </w:rPr>
              <w:t>L’ensemble du réseau RNM est sous assurance qualité (ISO 9001-2015).</w:t>
            </w:r>
          </w:p>
          <w:p w:rsidR="00706322" w:rsidRPr="00B12030" w:rsidRDefault="00706322" w:rsidP="00A376FE">
            <w:pPr>
              <w:pStyle w:val="Standard"/>
              <w:tabs>
                <w:tab w:val="left" w:pos="1786"/>
              </w:tabs>
              <w:ind w:left="389"/>
              <w:jc w:val="both"/>
              <w:rPr>
                <w:rFonts w:ascii="Marianne" w:hAnsi="Marianne" w:cs="Times New Roman"/>
              </w:rPr>
            </w:pPr>
          </w:p>
        </w:tc>
      </w:tr>
    </w:tbl>
    <w:p w:rsidR="00A376FE" w:rsidRDefault="00A376FE" w:rsidP="00A376FE">
      <w:pPr>
        <w:pStyle w:val="Standard"/>
        <w:ind w:left="142"/>
        <w:jc w:val="both"/>
        <w:rPr>
          <w:rFonts w:ascii="ArialMT" w:eastAsia="Times New Roman" w:hAnsi="ArialMT" w:cs="ArialMT"/>
          <w:kern w:val="0"/>
          <w:lang w:eastAsia="fr-FR"/>
        </w:rPr>
      </w:pPr>
    </w:p>
    <w:p w:rsidR="00A376FE" w:rsidRPr="00B12030" w:rsidRDefault="00A376FE" w:rsidP="00A376FE">
      <w:pPr>
        <w:pStyle w:val="Standard"/>
        <w:ind w:left="142"/>
        <w:jc w:val="both"/>
        <w:rPr>
          <w:rFonts w:ascii="Marianne" w:hAnsi="Marianne" w:cs="Times New Roman"/>
        </w:rPr>
      </w:pPr>
      <w:r>
        <w:rPr>
          <w:rFonts w:ascii="ArialMT" w:eastAsia="Times New Roman" w:hAnsi="ArialMT" w:cs="ArialMT"/>
          <w:kern w:val="0"/>
          <w:lang w:eastAsia="fr-FR"/>
        </w:rPr>
        <w:t>Description des missions</w:t>
      </w:r>
    </w:p>
    <w:tbl>
      <w:tblPr>
        <w:tblW w:w="10118" w:type="dxa"/>
        <w:tblInd w:w="-2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18"/>
      </w:tblGrid>
      <w:tr w:rsidR="00A376FE" w:rsidRPr="00B12030" w:rsidTr="00477A0B">
        <w:tc>
          <w:tcPr>
            <w:tcW w:w="10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6FE" w:rsidRDefault="00A376FE" w:rsidP="00A376FE">
            <w:pPr>
              <w:pStyle w:val="Standard"/>
              <w:tabs>
                <w:tab w:val="left" w:pos="1786"/>
              </w:tabs>
              <w:ind w:left="389"/>
              <w:jc w:val="both"/>
              <w:rPr>
                <w:rFonts w:ascii="Marianne" w:hAnsi="Marianne" w:cs="Times New Roman"/>
              </w:rPr>
            </w:pPr>
          </w:p>
          <w:p w:rsidR="00A376FE" w:rsidRPr="00A376FE" w:rsidRDefault="00A376FE" w:rsidP="006042E1">
            <w:pPr>
              <w:pStyle w:val="Standard"/>
              <w:tabs>
                <w:tab w:val="left" w:pos="1786"/>
              </w:tabs>
              <w:ind w:left="389"/>
              <w:jc w:val="both"/>
              <w:rPr>
                <w:rFonts w:ascii="Marianne" w:hAnsi="Marianne" w:cs="Times New Roman"/>
              </w:rPr>
            </w:pPr>
            <w:r w:rsidRPr="00A376FE">
              <w:rPr>
                <w:rFonts w:ascii="Marianne" w:hAnsi="Marianne" w:cs="Times New Roman"/>
              </w:rPr>
              <w:t>Gérer les en</w:t>
            </w:r>
            <w:r w:rsidR="006042E1">
              <w:rPr>
                <w:rFonts w:ascii="Marianne" w:hAnsi="Marianne" w:cs="Times New Roman"/>
              </w:rPr>
              <w:t>quêtes expédition du centre</w:t>
            </w:r>
            <w:r w:rsidRPr="00A376FE">
              <w:rPr>
                <w:rFonts w:ascii="Marianne" w:hAnsi="Marianne" w:cs="Times New Roman"/>
              </w:rPr>
              <w:t xml:space="preserve"> </w:t>
            </w:r>
            <w:r w:rsidR="006042E1">
              <w:rPr>
                <w:rFonts w:ascii="Marianne" w:hAnsi="Marianne" w:cs="Times New Roman"/>
              </w:rPr>
              <w:t xml:space="preserve">sur le bassin centre-ouest </w:t>
            </w:r>
            <w:r w:rsidRPr="00A376FE">
              <w:rPr>
                <w:rFonts w:ascii="Marianne" w:hAnsi="Marianne" w:cs="Times New Roman"/>
              </w:rPr>
              <w:t>pour les produits Pomme – Poire – Melon</w:t>
            </w:r>
          </w:p>
          <w:p w:rsidR="00A376FE" w:rsidRPr="00A376FE" w:rsidRDefault="00A376FE" w:rsidP="006042E1">
            <w:pPr>
              <w:pStyle w:val="Standard"/>
              <w:ind w:left="749"/>
              <w:jc w:val="both"/>
              <w:rPr>
                <w:rFonts w:ascii="Marianne" w:hAnsi="Marianne" w:cs="Times New Roman"/>
              </w:rPr>
            </w:pPr>
            <w:r w:rsidRPr="00A376FE">
              <w:rPr>
                <w:rFonts w:ascii="Marianne" w:hAnsi="Marianne" w:cs="Times New Roman"/>
              </w:rPr>
              <w:t xml:space="preserve">A ce titre, l’agent gère en début de campagne, la mise à jour des fiches descriptives enquête, des panels et des documents d’enquête. Durant la campagne, </w:t>
            </w:r>
            <w:r w:rsidR="006042E1">
              <w:rPr>
                <w:rFonts w:ascii="Marianne" w:hAnsi="Marianne" w:cs="Times New Roman"/>
              </w:rPr>
              <w:t xml:space="preserve">par téléphone, </w:t>
            </w:r>
            <w:r w:rsidRPr="00A376FE">
              <w:rPr>
                <w:rFonts w:ascii="Marianne" w:hAnsi="Marianne" w:cs="Times New Roman"/>
              </w:rPr>
              <w:t xml:space="preserve">il collecte auprès des expéditeurs du bassin d’enquête des données </w:t>
            </w:r>
            <w:r w:rsidR="006042E1">
              <w:rPr>
                <w:rFonts w:ascii="Marianne" w:hAnsi="Marianne" w:cs="Times New Roman"/>
              </w:rPr>
              <w:t xml:space="preserve">de </w:t>
            </w:r>
            <w:r w:rsidRPr="00A376FE">
              <w:rPr>
                <w:rFonts w:ascii="Marianne" w:hAnsi="Marianne" w:cs="Times New Roman"/>
              </w:rPr>
              <w:t>prix et des données de conjoncture de marché afin d’en réaliser une synthèse et d’en saisir les résultats dans des messages spécifiques avant diffusion.</w:t>
            </w:r>
          </w:p>
          <w:p w:rsidR="00A376FE" w:rsidRPr="00A376FE" w:rsidRDefault="00A376FE" w:rsidP="00A376FE">
            <w:pPr>
              <w:pStyle w:val="Standard"/>
              <w:tabs>
                <w:tab w:val="left" w:pos="1786"/>
              </w:tabs>
              <w:ind w:left="389"/>
              <w:jc w:val="both"/>
              <w:rPr>
                <w:rFonts w:ascii="Marianne" w:hAnsi="Marianne" w:cs="Times New Roman"/>
              </w:rPr>
            </w:pPr>
            <w:r w:rsidRPr="00A376FE">
              <w:rPr>
                <w:rFonts w:ascii="Marianne" w:hAnsi="Marianne" w:cs="Times New Roman"/>
              </w:rPr>
              <w:t>Suppléance pour assurer la continuité des enquêtes RNM en cas d'absence d'agents.</w:t>
            </w:r>
          </w:p>
          <w:p w:rsidR="00A376FE" w:rsidRDefault="00A376FE" w:rsidP="00A376FE">
            <w:pPr>
              <w:pStyle w:val="Standard"/>
              <w:tabs>
                <w:tab w:val="left" w:pos="1786"/>
              </w:tabs>
              <w:ind w:left="389"/>
              <w:jc w:val="both"/>
              <w:rPr>
                <w:rFonts w:ascii="Marianne" w:hAnsi="Marianne" w:cs="Times New Roman"/>
              </w:rPr>
            </w:pPr>
            <w:r w:rsidRPr="00A376FE">
              <w:rPr>
                <w:rFonts w:ascii="Marianne" w:hAnsi="Marianne" w:cs="Times New Roman"/>
              </w:rPr>
              <w:t>La prise de poste s'effectuera avec un tuilage approfondi et des formations en interne.</w:t>
            </w:r>
          </w:p>
          <w:p w:rsidR="00A376FE" w:rsidRPr="00B12030" w:rsidRDefault="00A376FE" w:rsidP="00A376FE">
            <w:pPr>
              <w:pStyle w:val="Standard"/>
              <w:tabs>
                <w:tab w:val="left" w:pos="1786"/>
              </w:tabs>
              <w:ind w:left="389"/>
              <w:jc w:val="both"/>
              <w:rPr>
                <w:rFonts w:ascii="Marianne" w:hAnsi="Marianne" w:cs="Times New Roman"/>
              </w:rPr>
            </w:pPr>
          </w:p>
        </w:tc>
      </w:tr>
    </w:tbl>
    <w:p w:rsidR="00A376FE" w:rsidRDefault="00A376FE" w:rsidP="00A376FE">
      <w:pPr>
        <w:pStyle w:val="Standard"/>
        <w:ind w:left="142"/>
        <w:jc w:val="both"/>
        <w:rPr>
          <w:rFonts w:ascii="ArialMT" w:eastAsia="Times New Roman" w:hAnsi="ArialMT" w:cs="ArialMT"/>
          <w:kern w:val="0"/>
          <w:lang w:eastAsia="fr-FR"/>
        </w:rPr>
      </w:pPr>
    </w:p>
    <w:p w:rsidR="00A376FE" w:rsidRPr="00B12030" w:rsidRDefault="00A376FE" w:rsidP="00A376FE">
      <w:pPr>
        <w:pStyle w:val="Standard"/>
        <w:ind w:left="142"/>
        <w:jc w:val="both"/>
        <w:rPr>
          <w:rFonts w:ascii="Marianne" w:hAnsi="Marianne" w:cs="Times New Roman"/>
        </w:rPr>
      </w:pPr>
      <w:r>
        <w:rPr>
          <w:rFonts w:ascii="ArialMT" w:eastAsia="Times New Roman" w:hAnsi="ArialMT" w:cs="ArialMT"/>
          <w:kern w:val="0"/>
          <w:lang w:eastAsia="fr-FR"/>
        </w:rPr>
        <w:t>Champ relationnel</w:t>
      </w:r>
    </w:p>
    <w:tbl>
      <w:tblPr>
        <w:tblW w:w="10118" w:type="dxa"/>
        <w:tblInd w:w="-2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18"/>
      </w:tblGrid>
      <w:tr w:rsidR="00A376FE" w:rsidRPr="00B12030" w:rsidTr="00477A0B">
        <w:tc>
          <w:tcPr>
            <w:tcW w:w="10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6FE" w:rsidRDefault="00A376FE" w:rsidP="00A376FE">
            <w:pPr>
              <w:pStyle w:val="Standard"/>
              <w:tabs>
                <w:tab w:val="left" w:pos="1786"/>
              </w:tabs>
              <w:ind w:left="389"/>
              <w:jc w:val="both"/>
              <w:rPr>
                <w:rFonts w:ascii="Marianne" w:hAnsi="Marianne" w:cs="Times New Roman"/>
              </w:rPr>
            </w:pPr>
          </w:p>
          <w:p w:rsidR="00A376FE" w:rsidRPr="00A376FE" w:rsidRDefault="00A376FE" w:rsidP="00A376FE">
            <w:pPr>
              <w:pStyle w:val="Standard"/>
              <w:tabs>
                <w:tab w:val="left" w:pos="1786"/>
              </w:tabs>
              <w:ind w:left="389"/>
              <w:jc w:val="both"/>
              <w:rPr>
                <w:rFonts w:ascii="Marianne" w:hAnsi="Marianne" w:cs="Times New Roman"/>
              </w:rPr>
            </w:pPr>
            <w:r w:rsidRPr="00A376FE">
              <w:rPr>
                <w:rFonts w:ascii="Marianne" w:hAnsi="Marianne" w:cs="Times New Roman"/>
              </w:rPr>
              <w:t>En interne : forte interaction avec les agents du pôle et du réseau RNM</w:t>
            </w:r>
          </w:p>
          <w:p w:rsidR="00A376FE" w:rsidRPr="00A376FE" w:rsidRDefault="00A376FE" w:rsidP="00A376FE">
            <w:pPr>
              <w:pStyle w:val="Standard"/>
              <w:tabs>
                <w:tab w:val="left" w:pos="1786"/>
              </w:tabs>
              <w:ind w:left="389"/>
              <w:jc w:val="both"/>
              <w:rPr>
                <w:rFonts w:ascii="Marianne" w:hAnsi="Marianne" w:cs="Times New Roman"/>
              </w:rPr>
            </w:pPr>
            <w:r w:rsidRPr="00A376FE">
              <w:rPr>
                <w:rFonts w:ascii="Marianne" w:hAnsi="Marianne" w:cs="Times New Roman"/>
              </w:rPr>
              <w:t xml:space="preserve">Autres pôles du SRISE et services de la DRAAF. </w:t>
            </w:r>
          </w:p>
          <w:p w:rsidR="00A376FE" w:rsidRPr="00A376FE" w:rsidRDefault="00A376FE" w:rsidP="00A376FE">
            <w:pPr>
              <w:pStyle w:val="Standard"/>
              <w:tabs>
                <w:tab w:val="left" w:pos="1786"/>
              </w:tabs>
              <w:ind w:left="389"/>
              <w:jc w:val="both"/>
              <w:rPr>
                <w:rFonts w:ascii="Marianne" w:hAnsi="Marianne" w:cs="Times New Roman"/>
              </w:rPr>
            </w:pPr>
            <w:r w:rsidRPr="00A376FE">
              <w:rPr>
                <w:rFonts w:ascii="Marianne" w:hAnsi="Marianne" w:cs="Times New Roman"/>
              </w:rPr>
              <w:t>FranceAgriMer : liens étroits avec la tête de réseau RNM</w:t>
            </w:r>
          </w:p>
          <w:p w:rsidR="00A376FE" w:rsidRPr="00A376FE" w:rsidRDefault="00A376FE" w:rsidP="00A376FE">
            <w:pPr>
              <w:pStyle w:val="Standard"/>
              <w:tabs>
                <w:tab w:val="left" w:pos="1786"/>
              </w:tabs>
              <w:ind w:left="389"/>
              <w:jc w:val="both"/>
              <w:rPr>
                <w:rFonts w:ascii="Marianne" w:hAnsi="Marianne" w:cs="Times New Roman"/>
              </w:rPr>
            </w:pPr>
            <w:r w:rsidRPr="00A376FE">
              <w:rPr>
                <w:rFonts w:ascii="Marianne" w:hAnsi="Marianne" w:cs="Times New Roman"/>
              </w:rPr>
              <w:t>Services de l’'État (DDT...)</w:t>
            </w:r>
          </w:p>
          <w:p w:rsidR="00A376FE" w:rsidRPr="00A376FE" w:rsidRDefault="00A376FE" w:rsidP="00A376FE">
            <w:pPr>
              <w:pStyle w:val="Standard"/>
              <w:tabs>
                <w:tab w:val="left" w:pos="1786"/>
              </w:tabs>
              <w:ind w:left="389"/>
              <w:jc w:val="both"/>
              <w:rPr>
                <w:rFonts w:ascii="Marianne" w:hAnsi="Marianne" w:cs="Times New Roman"/>
              </w:rPr>
            </w:pPr>
          </w:p>
          <w:p w:rsidR="00A376FE" w:rsidRDefault="00A376FE" w:rsidP="00A376FE">
            <w:pPr>
              <w:pStyle w:val="Standard"/>
              <w:tabs>
                <w:tab w:val="left" w:pos="1786"/>
              </w:tabs>
              <w:ind w:left="389"/>
              <w:jc w:val="both"/>
              <w:rPr>
                <w:rFonts w:ascii="Marianne" w:hAnsi="Marianne" w:cs="Times New Roman"/>
              </w:rPr>
            </w:pPr>
            <w:r w:rsidRPr="00A376FE">
              <w:rPr>
                <w:rFonts w:ascii="Marianne" w:hAnsi="Marianne" w:cs="Times New Roman"/>
              </w:rPr>
              <w:t>En externe : syndicats de producteurs, organisations professionnelles dont organisations de producteurs, opérateurs metteurs en marché, distributeurs, direction du MIN de Vivy, chambres d’agriculture, inter-profession</w:t>
            </w:r>
          </w:p>
          <w:p w:rsidR="00A376FE" w:rsidRPr="00B12030" w:rsidRDefault="00A376FE" w:rsidP="00A376FE">
            <w:pPr>
              <w:pStyle w:val="Standard"/>
              <w:tabs>
                <w:tab w:val="left" w:pos="1786"/>
              </w:tabs>
              <w:ind w:left="389"/>
              <w:jc w:val="both"/>
              <w:rPr>
                <w:rFonts w:ascii="Marianne" w:hAnsi="Marianne" w:cs="Times New Roman"/>
              </w:rPr>
            </w:pPr>
          </w:p>
        </w:tc>
      </w:tr>
    </w:tbl>
    <w:p w:rsidR="00706322" w:rsidRDefault="00706322" w:rsidP="00706322">
      <w:pPr>
        <w:pStyle w:val="Standard"/>
        <w:ind w:left="142"/>
        <w:jc w:val="both"/>
        <w:rPr>
          <w:rFonts w:ascii="ArialMT" w:eastAsia="Times New Roman" w:hAnsi="ArialMT" w:cs="ArialMT"/>
          <w:kern w:val="0"/>
          <w:lang w:eastAsia="fr-FR"/>
        </w:rPr>
      </w:pPr>
    </w:p>
    <w:p w:rsidR="00706322" w:rsidRPr="00B12030" w:rsidRDefault="00706322" w:rsidP="00706322">
      <w:pPr>
        <w:pStyle w:val="Standard"/>
        <w:ind w:left="142"/>
        <w:jc w:val="both"/>
        <w:rPr>
          <w:rFonts w:ascii="Marianne" w:hAnsi="Marianne" w:cs="Times New Roman"/>
        </w:rPr>
      </w:pPr>
      <w:r>
        <w:rPr>
          <w:rFonts w:ascii="ArialMT" w:eastAsia="Times New Roman" w:hAnsi="ArialMT" w:cs="ArialMT"/>
          <w:kern w:val="0"/>
          <w:lang w:eastAsia="fr-FR"/>
        </w:rPr>
        <w:t>Savoir</w:t>
      </w:r>
    </w:p>
    <w:tbl>
      <w:tblPr>
        <w:tblW w:w="10118" w:type="dxa"/>
        <w:tblInd w:w="-2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18"/>
      </w:tblGrid>
      <w:tr w:rsidR="00706322" w:rsidRPr="00B12030" w:rsidTr="00477A0B">
        <w:tc>
          <w:tcPr>
            <w:tcW w:w="10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322" w:rsidRDefault="00706322" w:rsidP="00477A0B">
            <w:pPr>
              <w:pStyle w:val="Standard"/>
              <w:tabs>
                <w:tab w:val="left" w:pos="1786"/>
              </w:tabs>
              <w:ind w:left="389"/>
              <w:jc w:val="both"/>
              <w:rPr>
                <w:rFonts w:ascii="Marianne" w:hAnsi="Marianne" w:cs="Times New Roman"/>
              </w:rPr>
            </w:pPr>
          </w:p>
          <w:p w:rsidR="00706322" w:rsidRPr="00706322" w:rsidRDefault="00706322" w:rsidP="00706322">
            <w:pPr>
              <w:pStyle w:val="Standard"/>
              <w:tabs>
                <w:tab w:val="left" w:pos="1786"/>
              </w:tabs>
              <w:ind w:left="389"/>
              <w:jc w:val="both"/>
              <w:rPr>
                <w:rFonts w:ascii="Marianne" w:hAnsi="Marianne" w:cs="Times New Roman"/>
              </w:rPr>
            </w:pPr>
            <w:r w:rsidRPr="00706322">
              <w:rPr>
                <w:rFonts w:ascii="Marianne" w:hAnsi="Marianne" w:cs="Times New Roman"/>
              </w:rPr>
              <w:t>Connaissance de l'environnement professionnel et des filières fruits et légumes</w:t>
            </w:r>
          </w:p>
          <w:p w:rsidR="00706322" w:rsidRPr="00706322" w:rsidRDefault="00706322" w:rsidP="00706322">
            <w:pPr>
              <w:pStyle w:val="Standard"/>
              <w:tabs>
                <w:tab w:val="left" w:pos="1786"/>
              </w:tabs>
              <w:ind w:left="389"/>
              <w:jc w:val="both"/>
              <w:rPr>
                <w:rFonts w:ascii="Marianne" w:hAnsi="Marianne" w:cs="Times New Roman"/>
              </w:rPr>
            </w:pPr>
            <w:r w:rsidRPr="00706322">
              <w:rPr>
                <w:rFonts w:ascii="Marianne" w:hAnsi="Marianne" w:cs="Times New Roman"/>
              </w:rPr>
              <w:t>Notion sur la démarche qualité (formation en interne)</w:t>
            </w:r>
          </w:p>
          <w:p w:rsidR="00706322" w:rsidRPr="00706322" w:rsidRDefault="00706322" w:rsidP="00706322">
            <w:pPr>
              <w:pStyle w:val="Standard"/>
              <w:tabs>
                <w:tab w:val="left" w:pos="1786"/>
              </w:tabs>
              <w:ind w:left="389"/>
              <w:jc w:val="both"/>
              <w:rPr>
                <w:rFonts w:ascii="Marianne" w:hAnsi="Marianne" w:cs="Times New Roman"/>
              </w:rPr>
            </w:pPr>
            <w:r w:rsidRPr="00706322">
              <w:rPr>
                <w:rFonts w:ascii="Marianne" w:hAnsi="Marianne" w:cs="Times New Roman"/>
              </w:rPr>
              <w:t>Maitrise des outils bureautiques</w:t>
            </w:r>
          </w:p>
          <w:p w:rsidR="00706322" w:rsidRDefault="00706322" w:rsidP="00706322">
            <w:pPr>
              <w:pStyle w:val="Standard"/>
              <w:tabs>
                <w:tab w:val="left" w:pos="1786"/>
              </w:tabs>
              <w:ind w:left="389"/>
              <w:jc w:val="both"/>
              <w:rPr>
                <w:rFonts w:ascii="Marianne" w:hAnsi="Marianne" w:cs="Times New Roman"/>
              </w:rPr>
            </w:pPr>
            <w:r w:rsidRPr="00706322">
              <w:rPr>
                <w:rFonts w:ascii="Marianne" w:hAnsi="Marianne" w:cs="Times New Roman"/>
              </w:rPr>
              <w:t>Applications métiers (formation en interne)</w:t>
            </w:r>
          </w:p>
          <w:p w:rsidR="00706322" w:rsidRPr="00B12030" w:rsidRDefault="00706322" w:rsidP="00706322">
            <w:pPr>
              <w:pStyle w:val="Standard"/>
              <w:tabs>
                <w:tab w:val="left" w:pos="1786"/>
              </w:tabs>
              <w:ind w:left="389"/>
              <w:jc w:val="both"/>
              <w:rPr>
                <w:rFonts w:ascii="Marianne" w:hAnsi="Marianne" w:cs="Times New Roman"/>
              </w:rPr>
            </w:pPr>
          </w:p>
        </w:tc>
      </w:tr>
    </w:tbl>
    <w:p w:rsidR="00706322" w:rsidRDefault="00706322" w:rsidP="00706322">
      <w:pPr>
        <w:pStyle w:val="Standard"/>
        <w:ind w:left="142"/>
        <w:jc w:val="both"/>
      </w:pPr>
    </w:p>
    <w:p w:rsidR="00706322" w:rsidRDefault="00706322" w:rsidP="00706322">
      <w:pPr>
        <w:pStyle w:val="Standard"/>
        <w:ind w:left="142"/>
        <w:jc w:val="both"/>
        <w:rPr>
          <w:rFonts w:ascii="ArialMT" w:eastAsia="Times New Roman" w:hAnsi="ArialMT" w:cs="ArialMT"/>
          <w:kern w:val="0"/>
          <w:lang w:eastAsia="fr-FR"/>
        </w:rPr>
      </w:pPr>
      <w:r>
        <w:rPr>
          <w:rFonts w:ascii="ArialMT" w:eastAsia="Times New Roman" w:hAnsi="ArialMT" w:cs="ArialMT"/>
          <w:kern w:val="0"/>
          <w:lang w:eastAsia="fr-FR"/>
        </w:rPr>
        <w:t>Savoir-faire</w:t>
      </w:r>
    </w:p>
    <w:tbl>
      <w:tblPr>
        <w:tblW w:w="10118" w:type="dxa"/>
        <w:tblInd w:w="-2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18"/>
      </w:tblGrid>
      <w:tr w:rsidR="00706322" w:rsidRPr="00B12030" w:rsidTr="00477A0B">
        <w:tc>
          <w:tcPr>
            <w:tcW w:w="10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322" w:rsidRDefault="00706322" w:rsidP="00477A0B">
            <w:pPr>
              <w:pStyle w:val="Standard"/>
              <w:tabs>
                <w:tab w:val="left" w:pos="1786"/>
              </w:tabs>
              <w:ind w:left="389"/>
              <w:jc w:val="both"/>
              <w:rPr>
                <w:rFonts w:ascii="Marianne" w:hAnsi="Marianne" w:cs="Times New Roman"/>
              </w:rPr>
            </w:pPr>
          </w:p>
          <w:p w:rsidR="00706322" w:rsidRPr="00706322" w:rsidRDefault="00706322" w:rsidP="00706322">
            <w:pPr>
              <w:pStyle w:val="Standard"/>
              <w:tabs>
                <w:tab w:val="left" w:pos="1786"/>
              </w:tabs>
              <w:ind w:left="389"/>
              <w:jc w:val="both"/>
              <w:rPr>
                <w:rFonts w:ascii="Marianne" w:hAnsi="Marianne" w:cs="Times New Roman"/>
              </w:rPr>
            </w:pPr>
            <w:r w:rsidRPr="00706322">
              <w:rPr>
                <w:rFonts w:ascii="Marianne" w:hAnsi="Marianne" w:cs="Times New Roman"/>
              </w:rPr>
              <w:t>Sens et goût du contact et de l'écoute</w:t>
            </w:r>
          </w:p>
          <w:p w:rsidR="00706322" w:rsidRPr="00706322" w:rsidRDefault="00706322" w:rsidP="00706322">
            <w:pPr>
              <w:pStyle w:val="Standard"/>
              <w:tabs>
                <w:tab w:val="left" w:pos="1786"/>
              </w:tabs>
              <w:ind w:left="389"/>
              <w:jc w:val="both"/>
              <w:rPr>
                <w:rFonts w:ascii="Marianne" w:hAnsi="Marianne" w:cs="Times New Roman"/>
              </w:rPr>
            </w:pPr>
            <w:r w:rsidRPr="00706322">
              <w:rPr>
                <w:rFonts w:ascii="Marianne" w:hAnsi="Marianne" w:cs="Times New Roman"/>
              </w:rPr>
              <w:t>Objectivité, neutralité</w:t>
            </w:r>
          </w:p>
          <w:p w:rsidR="00706322" w:rsidRPr="00706322" w:rsidRDefault="00706322" w:rsidP="00706322">
            <w:pPr>
              <w:pStyle w:val="Standard"/>
              <w:tabs>
                <w:tab w:val="left" w:pos="1786"/>
              </w:tabs>
              <w:ind w:left="389"/>
              <w:jc w:val="both"/>
              <w:rPr>
                <w:rFonts w:ascii="Marianne" w:hAnsi="Marianne" w:cs="Times New Roman"/>
              </w:rPr>
            </w:pPr>
            <w:r w:rsidRPr="00706322">
              <w:rPr>
                <w:rFonts w:ascii="Marianne" w:hAnsi="Marianne" w:cs="Times New Roman"/>
              </w:rPr>
              <w:t>Savoir travailler en équipe et en réseau</w:t>
            </w:r>
          </w:p>
          <w:p w:rsidR="00706322" w:rsidRPr="00706322" w:rsidRDefault="00706322" w:rsidP="00706322">
            <w:pPr>
              <w:pStyle w:val="Standard"/>
              <w:tabs>
                <w:tab w:val="left" w:pos="1786"/>
              </w:tabs>
              <w:ind w:left="389"/>
              <w:jc w:val="both"/>
              <w:rPr>
                <w:rFonts w:ascii="Marianne" w:hAnsi="Marianne" w:cs="Times New Roman"/>
              </w:rPr>
            </w:pPr>
            <w:r w:rsidRPr="00706322">
              <w:rPr>
                <w:rFonts w:ascii="Marianne" w:hAnsi="Marianne" w:cs="Times New Roman"/>
              </w:rPr>
              <w:t>Esprit d'initiative, autonomie</w:t>
            </w:r>
          </w:p>
          <w:p w:rsidR="00706322" w:rsidRPr="00706322" w:rsidRDefault="00706322" w:rsidP="00706322">
            <w:pPr>
              <w:pStyle w:val="Standard"/>
              <w:tabs>
                <w:tab w:val="left" w:pos="1786"/>
              </w:tabs>
              <w:ind w:left="389"/>
              <w:jc w:val="both"/>
              <w:rPr>
                <w:rFonts w:ascii="Marianne" w:hAnsi="Marianne" w:cs="Times New Roman"/>
              </w:rPr>
            </w:pPr>
            <w:r w:rsidRPr="00706322">
              <w:rPr>
                <w:rFonts w:ascii="Marianne" w:hAnsi="Marianne" w:cs="Times New Roman"/>
              </w:rPr>
              <w:t>Méthode et réactivité</w:t>
            </w:r>
          </w:p>
          <w:p w:rsidR="00706322" w:rsidRDefault="00706322" w:rsidP="00706322">
            <w:pPr>
              <w:pStyle w:val="Standard"/>
              <w:tabs>
                <w:tab w:val="left" w:pos="1786"/>
              </w:tabs>
              <w:ind w:left="389"/>
              <w:jc w:val="both"/>
              <w:rPr>
                <w:rFonts w:ascii="Marianne" w:hAnsi="Marianne" w:cs="Times New Roman"/>
              </w:rPr>
            </w:pPr>
            <w:r w:rsidRPr="00706322">
              <w:rPr>
                <w:rFonts w:ascii="Marianne" w:hAnsi="Marianne" w:cs="Times New Roman"/>
              </w:rPr>
              <w:t>Analyse synthèse et rédaction</w:t>
            </w:r>
          </w:p>
          <w:p w:rsidR="00706322" w:rsidRPr="00B12030" w:rsidRDefault="00706322" w:rsidP="00706322">
            <w:pPr>
              <w:pStyle w:val="Standard"/>
              <w:tabs>
                <w:tab w:val="left" w:pos="1786"/>
              </w:tabs>
              <w:ind w:left="389"/>
              <w:jc w:val="both"/>
              <w:rPr>
                <w:rFonts w:ascii="Marianne" w:hAnsi="Marianne" w:cs="Times New Roman"/>
              </w:rPr>
            </w:pPr>
          </w:p>
        </w:tc>
      </w:tr>
    </w:tbl>
    <w:p w:rsidR="00706322" w:rsidRDefault="00706322" w:rsidP="00706322">
      <w:pPr>
        <w:pStyle w:val="Standard"/>
        <w:ind w:left="142"/>
        <w:jc w:val="both"/>
      </w:pPr>
    </w:p>
    <w:p w:rsidR="00706322" w:rsidRDefault="00706322" w:rsidP="00706322">
      <w:pPr>
        <w:pStyle w:val="Standard"/>
        <w:ind w:left="142"/>
        <w:jc w:val="both"/>
        <w:rPr>
          <w:rFonts w:ascii="ArialMT" w:eastAsia="Times New Roman" w:hAnsi="ArialMT" w:cs="ArialMT"/>
          <w:kern w:val="0"/>
          <w:lang w:eastAsia="fr-FR"/>
        </w:rPr>
      </w:pPr>
      <w:r>
        <w:rPr>
          <w:rFonts w:ascii="ArialMT" w:eastAsia="Times New Roman" w:hAnsi="ArialMT" w:cs="ArialMT"/>
          <w:kern w:val="0"/>
          <w:lang w:eastAsia="fr-FR"/>
        </w:rPr>
        <w:t>Personnes à contacter</w:t>
      </w:r>
    </w:p>
    <w:tbl>
      <w:tblPr>
        <w:tblW w:w="10118" w:type="dxa"/>
        <w:tblInd w:w="-2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18"/>
      </w:tblGrid>
      <w:tr w:rsidR="00706322" w:rsidRPr="00B12030" w:rsidTr="00477A0B">
        <w:tc>
          <w:tcPr>
            <w:tcW w:w="10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322" w:rsidRDefault="00706322" w:rsidP="00477A0B">
            <w:pPr>
              <w:pStyle w:val="Standard"/>
              <w:tabs>
                <w:tab w:val="left" w:pos="1786"/>
              </w:tabs>
              <w:ind w:left="389"/>
              <w:jc w:val="both"/>
              <w:rPr>
                <w:rFonts w:ascii="Marianne" w:hAnsi="Marianne" w:cs="Times New Roman"/>
              </w:rPr>
            </w:pPr>
          </w:p>
          <w:p w:rsidR="00706322" w:rsidRPr="00706322" w:rsidRDefault="00706322" w:rsidP="00706322">
            <w:pPr>
              <w:pStyle w:val="Standard"/>
              <w:tabs>
                <w:tab w:val="left" w:pos="1786"/>
              </w:tabs>
              <w:ind w:left="389"/>
              <w:jc w:val="both"/>
              <w:rPr>
                <w:rFonts w:ascii="Marianne" w:hAnsi="Marianne" w:cs="Times New Roman"/>
              </w:rPr>
            </w:pPr>
            <w:r w:rsidRPr="00706322">
              <w:rPr>
                <w:rFonts w:ascii="Marianne" w:hAnsi="Marianne" w:cs="Times New Roman"/>
              </w:rPr>
              <w:t>Stéphane MARCHAND, Chef de Centre RNM Angers-Tours</w:t>
            </w:r>
          </w:p>
          <w:p w:rsidR="00706322" w:rsidRPr="00706322" w:rsidRDefault="00706322" w:rsidP="00706322">
            <w:pPr>
              <w:pStyle w:val="Standard"/>
              <w:tabs>
                <w:tab w:val="left" w:pos="1786"/>
              </w:tabs>
              <w:ind w:left="389"/>
              <w:jc w:val="both"/>
              <w:rPr>
                <w:rFonts w:ascii="Marianne" w:hAnsi="Marianne" w:cs="Times New Roman"/>
              </w:rPr>
            </w:pPr>
            <w:r w:rsidRPr="00706322">
              <w:rPr>
                <w:rFonts w:ascii="Marianne" w:hAnsi="Marianne" w:cs="Times New Roman"/>
              </w:rPr>
              <w:t>02 41 72 32 39 -  stephane.marchand@agriculture.gouv.fr</w:t>
            </w:r>
          </w:p>
          <w:p w:rsidR="00706322" w:rsidRPr="00706322" w:rsidRDefault="00706322" w:rsidP="00706322">
            <w:pPr>
              <w:pStyle w:val="Standard"/>
              <w:tabs>
                <w:tab w:val="left" w:pos="1786"/>
              </w:tabs>
              <w:ind w:left="389"/>
              <w:jc w:val="both"/>
              <w:rPr>
                <w:rFonts w:ascii="Marianne" w:hAnsi="Marianne" w:cs="Times New Roman"/>
              </w:rPr>
            </w:pPr>
            <w:r w:rsidRPr="00706322">
              <w:rPr>
                <w:rFonts w:ascii="Marianne" w:hAnsi="Marianne" w:cs="Times New Roman"/>
              </w:rPr>
              <w:t>Anne PIHA, cheffe du pôle conjoncture et RNM</w:t>
            </w:r>
          </w:p>
          <w:p w:rsidR="00706322" w:rsidRPr="00706322" w:rsidRDefault="00706322" w:rsidP="00706322">
            <w:pPr>
              <w:pStyle w:val="Standard"/>
              <w:tabs>
                <w:tab w:val="left" w:pos="1786"/>
              </w:tabs>
              <w:ind w:left="389"/>
              <w:jc w:val="both"/>
              <w:rPr>
                <w:rFonts w:ascii="Marianne" w:hAnsi="Marianne" w:cs="Times New Roman"/>
              </w:rPr>
            </w:pPr>
            <w:r w:rsidRPr="00706322">
              <w:rPr>
                <w:rFonts w:ascii="Marianne" w:hAnsi="Marianne" w:cs="Times New Roman"/>
              </w:rPr>
              <w:t>02 72 74 72 58 -  anne.piha@agriculture.gouv.fr</w:t>
            </w:r>
          </w:p>
          <w:p w:rsidR="00706322" w:rsidRPr="00706322" w:rsidRDefault="00706322" w:rsidP="00706322">
            <w:pPr>
              <w:pStyle w:val="Standard"/>
              <w:tabs>
                <w:tab w:val="left" w:pos="1786"/>
              </w:tabs>
              <w:ind w:left="389"/>
              <w:jc w:val="both"/>
              <w:rPr>
                <w:rFonts w:ascii="Marianne" w:hAnsi="Marianne" w:cs="Times New Roman"/>
              </w:rPr>
            </w:pPr>
            <w:r w:rsidRPr="00706322">
              <w:rPr>
                <w:rFonts w:ascii="Marianne" w:hAnsi="Marianne" w:cs="Times New Roman"/>
              </w:rPr>
              <w:t xml:space="preserve">Claire JACQUET-PATRY, cheffe du service </w:t>
            </w:r>
          </w:p>
          <w:p w:rsidR="00706322" w:rsidRDefault="00706322" w:rsidP="00706322">
            <w:pPr>
              <w:pStyle w:val="Standard"/>
              <w:tabs>
                <w:tab w:val="left" w:pos="1786"/>
              </w:tabs>
              <w:ind w:left="389"/>
              <w:jc w:val="both"/>
              <w:rPr>
                <w:rFonts w:ascii="Marianne" w:hAnsi="Marianne" w:cs="Times New Roman"/>
              </w:rPr>
            </w:pPr>
            <w:r w:rsidRPr="00706322">
              <w:rPr>
                <w:rFonts w:ascii="Marianne" w:hAnsi="Marianne" w:cs="Times New Roman"/>
              </w:rPr>
              <w:t>02 72 74 72 42 -  claire.jacquet-patry@agriculture.gouv.fr</w:t>
            </w:r>
          </w:p>
          <w:p w:rsidR="00706322" w:rsidRPr="00B12030" w:rsidRDefault="00706322" w:rsidP="00477A0B">
            <w:pPr>
              <w:pStyle w:val="Standard"/>
              <w:tabs>
                <w:tab w:val="left" w:pos="1786"/>
              </w:tabs>
              <w:ind w:left="389"/>
              <w:jc w:val="both"/>
              <w:rPr>
                <w:rFonts w:ascii="Marianne" w:hAnsi="Marianne" w:cs="Times New Roman"/>
              </w:rPr>
            </w:pPr>
          </w:p>
        </w:tc>
      </w:tr>
    </w:tbl>
    <w:p w:rsidR="00706322" w:rsidRDefault="00706322" w:rsidP="00706322">
      <w:pPr>
        <w:pStyle w:val="Standard"/>
        <w:ind w:left="142"/>
        <w:jc w:val="both"/>
      </w:pPr>
    </w:p>
    <w:sectPr w:rsidR="00706322">
      <w:pgSz w:w="11906" w:h="16838"/>
      <w:pgMar w:top="881" w:right="1134" w:bottom="11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6FE" w:rsidRDefault="005506FE">
      <w:r>
        <w:separator/>
      </w:r>
    </w:p>
  </w:endnote>
  <w:endnote w:type="continuationSeparator" w:id="0">
    <w:p w:rsidR="005506FE" w:rsidRDefault="00550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6FE" w:rsidRDefault="005506FE">
      <w:r>
        <w:separator/>
      </w:r>
    </w:p>
  </w:footnote>
  <w:footnote w:type="continuationSeparator" w:id="0">
    <w:p w:rsidR="005506FE" w:rsidRDefault="005506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color w:val="000000"/>
        <w:sz w:val="22"/>
        <w:szCs w:val="22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color w:val="000000"/>
        <w:sz w:val="22"/>
        <w:szCs w:val="22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color w:val="000000"/>
        <w:sz w:val="22"/>
        <w:szCs w:val="22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color w:val="000000"/>
        <w:sz w:val="22"/>
        <w:szCs w:val="22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color w:val="000000"/>
        <w:sz w:val="22"/>
        <w:szCs w:val="22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color w:val="000000"/>
        <w:sz w:val="22"/>
        <w:szCs w:val="22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color w:val="000000"/>
        <w:sz w:val="22"/>
        <w:szCs w:val="22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color w:val="000000"/>
        <w:sz w:val="22"/>
        <w:szCs w:val="22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color w:val="000000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color w:val="000000"/>
        <w:sz w:val="22"/>
        <w:szCs w:val="22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color w:val="000000"/>
        <w:sz w:val="22"/>
        <w:szCs w:val="22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color w:val="000000"/>
        <w:sz w:val="22"/>
        <w:szCs w:val="22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color w:val="000000"/>
        <w:sz w:val="22"/>
        <w:szCs w:val="22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color w:val="000000"/>
        <w:sz w:val="22"/>
        <w:szCs w:val="22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color w:val="000000"/>
        <w:sz w:val="22"/>
        <w:szCs w:val="22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color w:val="000000"/>
        <w:sz w:val="22"/>
        <w:szCs w:val="22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color w:val="000000"/>
        <w:sz w:val="22"/>
        <w:szCs w:val="22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color w:val="000000"/>
        <w:sz w:val="22"/>
        <w:szCs w:val="22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632260C9"/>
    <w:multiLevelType w:val="hybridMultilevel"/>
    <w:tmpl w:val="587E43B8"/>
    <w:lvl w:ilvl="0" w:tplc="C4A8DDAA">
      <w:numFmt w:val="bullet"/>
      <w:lvlText w:val="-"/>
      <w:lvlJc w:val="left"/>
      <w:pPr>
        <w:ind w:left="749" w:hanging="360"/>
      </w:pPr>
      <w:rPr>
        <w:rFonts w:ascii="Marianne" w:eastAsia="Lucida Sans Unicode" w:hAnsi="Mariann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D67"/>
    <w:rsid w:val="002D4725"/>
    <w:rsid w:val="002E12FB"/>
    <w:rsid w:val="00380D3C"/>
    <w:rsid w:val="003F3F46"/>
    <w:rsid w:val="00477A0B"/>
    <w:rsid w:val="004E6FF7"/>
    <w:rsid w:val="00517DE5"/>
    <w:rsid w:val="005506FE"/>
    <w:rsid w:val="006042E1"/>
    <w:rsid w:val="0063124F"/>
    <w:rsid w:val="006F67BF"/>
    <w:rsid w:val="00706322"/>
    <w:rsid w:val="00780763"/>
    <w:rsid w:val="00793B8F"/>
    <w:rsid w:val="007C21E4"/>
    <w:rsid w:val="00A376FE"/>
    <w:rsid w:val="00B12030"/>
    <w:rsid w:val="00B37352"/>
    <w:rsid w:val="00B37D67"/>
    <w:rsid w:val="00BC1BDA"/>
    <w:rsid w:val="00C8001B"/>
    <w:rsid w:val="00CA7857"/>
    <w:rsid w:val="00CB117C"/>
    <w:rsid w:val="00CB7F2F"/>
    <w:rsid w:val="00DD53E6"/>
    <w:rsid w:val="00E34693"/>
    <w:rsid w:val="00E96336"/>
    <w:rsid w:val="00FE5C9B"/>
    <w:rsid w:val="00FF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67400072"/>
  <w15:chartTrackingRefBased/>
  <w15:docId w15:val="{10D54E94-1F7B-4FE1-BE49-B673EC73E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textAlignment w:val="baseline"/>
    </w:pPr>
    <w:rPr>
      <w:rFonts w:ascii="Liberation Sans" w:eastAsia="Lucida Sans Unicode" w:hAnsi="Liberation Sans" w:cs="Tahoma"/>
      <w:kern w:val="1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  <w:rPr>
      <w:rFonts w:ascii="Symbol" w:hAnsi="Symbol" w:cs="OpenSymbol"/>
      <w:color w:val="000000"/>
      <w:sz w:val="22"/>
      <w:szCs w:val="22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  <w:color w:val="000000"/>
      <w:sz w:val="22"/>
      <w:szCs w:val="22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Policepardfaut2">
    <w:name w:val="Police par défaut2"/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8Num15z0">
    <w:name w:val="WW8Num15z0"/>
    <w:rPr>
      <w:rFonts w:ascii="Symbol" w:hAnsi="Symbol" w:cs="OpenSymbo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OpenSymbol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Policepardfaut1">
    <w:name w:val="Police par défaut1"/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vertAlign w:val="superscript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En-tteCar">
    <w:name w:val="En-tête Car"/>
    <w:basedOn w:val="Policepardfaut1"/>
  </w:style>
  <w:style w:type="character" w:customStyle="1" w:styleId="PieddepageCar">
    <w:name w:val="Pied de page Car"/>
    <w:basedOn w:val="Policepardfaut1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Caractresdenotedebasdepage">
    <w:name w:val="Caractères de note de bas de page"/>
    <w:rPr>
      <w:vertAlign w:val="superscript"/>
    </w:rPr>
  </w:style>
  <w:style w:type="character" w:customStyle="1" w:styleId="En-tteCar1">
    <w:name w:val="En-tête Car1"/>
    <w:basedOn w:val="Policepardfaut1"/>
  </w:style>
  <w:style w:type="character" w:customStyle="1" w:styleId="PieddepageCar1">
    <w:name w:val="Pied de page Car1"/>
    <w:basedOn w:val="Policepardfaut1"/>
  </w:style>
  <w:style w:type="character" w:styleId="Lienhypertexte">
    <w:name w:val="Hyperlink"/>
    <w:rPr>
      <w:color w:val="000080"/>
      <w:u w:val="single"/>
      <w:lang/>
    </w:rPr>
  </w:style>
  <w:style w:type="character" w:customStyle="1" w:styleId="Appelnotedebasdep1">
    <w:name w:val="Appel note de bas de p.1"/>
    <w:rPr>
      <w:vertAlign w:val="superscript"/>
    </w:rPr>
  </w:style>
  <w:style w:type="character" w:customStyle="1" w:styleId="Caractresdenotedefin">
    <w:name w:val="Caractères de note de fin"/>
    <w:rPr>
      <w:vertAlign w:val="superscript"/>
    </w:rPr>
  </w:style>
  <w:style w:type="character" w:customStyle="1" w:styleId="WW-Caractresdenotedefin">
    <w:name w:val="WW-Caractères de note de fin"/>
  </w:style>
  <w:style w:type="character" w:customStyle="1" w:styleId="Appeldenotedefin1">
    <w:name w:val="Appel de note de fin1"/>
    <w:rPr>
      <w:vertAlign w:val="superscript"/>
    </w:rPr>
  </w:style>
  <w:style w:type="character" w:styleId="Appelnotedebasdep">
    <w:name w:val="footnote reference"/>
    <w:rPr>
      <w:vertAlign w:val="superscript"/>
    </w:rPr>
  </w:style>
  <w:style w:type="character" w:styleId="Appeldenotedefin">
    <w:name w:val="endnote reference"/>
    <w:rPr>
      <w:vertAlign w:val="superscript"/>
    </w:rPr>
  </w:style>
  <w:style w:type="paragraph" w:customStyle="1" w:styleId="Titre2">
    <w:name w:val="Titre2"/>
    <w:basedOn w:val="Normal"/>
    <w:next w:val="Corpsdetext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Liberation Sans" w:eastAsia="Lucida Sans Unicode" w:hAnsi="Liberation Sans" w:cs="Tahoma"/>
      <w:kern w:val="1"/>
      <w:sz w:val="24"/>
      <w:szCs w:val="24"/>
      <w:lang w:eastAsia="zh-C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Footer">
    <w:name w:val="Footer"/>
    <w:basedOn w:val="Normal"/>
  </w:style>
  <w:style w:type="paragraph" w:customStyle="1" w:styleId="Heading3">
    <w:name w:val="Heading 3"/>
    <w:basedOn w:val="Standard"/>
    <w:next w:val="Standard"/>
    <w:pPr>
      <w:keepNext/>
      <w:jc w:val="center"/>
    </w:pPr>
    <w:rPr>
      <w:rFonts w:ascii="Arial" w:hAnsi="Arial" w:cs="Arial"/>
      <w:b/>
      <w:sz w:val="20"/>
      <w:szCs w:val="20"/>
    </w:rPr>
  </w:style>
  <w:style w:type="paragraph" w:customStyle="1" w:styleId="Heading2">
    <w:name w:val="Heading 2"/>
    <w:basedOn w:val="Standard"/>
    <w:next w:val="Standard"/>
    <w:pPr>
      <w:keepNext/>
      <w:ind w:left="212"/>
      <w:jc w:val="both"/>
    </w:pPr>
    <w:rPr>
      <w:rFonts w:ascii="Arial" w:hAnsi="Arial" w:cs="Arial"/>
      <w:b/>
      <w:i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Heading1">
    <w:name w:val="Heading 1"/>
    <w:basedOn w:val="Standard"/>
    <w:next w:val="Standard"/>
    <w:pPr>
      <w:keepNext/>
    </w:pPr>
    <w:rPr>
      <w:rFonts w:ascii="Arial" w:hAnsi="Arial" w:cs="Arial"/>
      <w:b/>
      <w:sz w:val="18"/>
      <w:szCs w:val="20"/>
    </w:rPr>
  </w:style>
  <w:style w:type="paragraph" w:customStyle="1" w:styleId="StyleTitre2Avant288pt">
    <w:name w:val="Style Titre 2 + Avant : 28.8 pt"/>
    <w:basedOn w:val="Heading2"/>
    <w:pPr>
      <w:spacing w:before="240" w:after="120"/>
      <w:ind w:left="567" w:right="567"/>
    </w:pPr>
    <w:rPr>
      <w:rFonts w:eastAsia="Times New Roman" w:cs="Times New Roman"/>
      <w:i w:val="0"/>
      <w:spacing w:val="-3"/>
      <w:sz w:val="22"/>
    </w:rPr>
  </w:style>
  <w:style w:type="paragraph" w:customStyle="1" w:styleId="Heading4">
    <w:name w:val="Heading 4"/>
    <w:basedOn w:val="Standard"/>
    <w:next w:val="Standard"/>
    <w:pPr>
      <w:keepNext/>
      <w:jc w:val="center"/>
    </w:pPr>
    <w:rPr>
      <w:rFonts w:ascii="Arial" w:hAnsi="Arial" w:cs="Arial"/>
      <w:b/>
      <w:szCs w:val="20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Corpsdetexte21">
    <w:name w:val="Corps de texte 21"/>
    <w:basedOn w:val="Standard"/>
    <w:rPr>
      <w:rFonts w:eastAsia="Times New Roman"/>
    </w:rPr>
  </w:style>
  <w:style w:type="paragraph" w:customStyle="1" w:styleId="Corpsdetexte31">
    <w:name w:val="Corps de texte 31"/>
    <w:basedOn w:val="Standard"/>
    <w:rPr>
      <w:rFonts w:eastAsia="Times New Roman"/>
      <w:sz w:val="22"/>
      <w:szCs w:val="22"/>
    </w:rPr>
  </w:style>
  <w:style w:type="paragraph" w:customStyle="1" w:styleId="Sender">
    <w:name w:val="Sender"/>
    <w:basedOn w:val="Standard"/>
    <w:rPr>
      <w:rFonts w:ascii="Arial" w:eastAsia="Times New Roman" w:hAnsi="Arial" w:cs="Arial"/>
      <w:sz w:val="20"/>
      <w:szCs w:val="20"/>
    </w:rPr>
  </w:style>
  <w:style w:type="paragraph" w:customStyle="1" w:styleId="Retraitcorpsdetexte31">
    <w:name w:val="Retrait corps de texte 31"/>
    <w:basedOn w:val="Standard"/>
    <w:pPr>
      <w:spacing w:after="120"/>
      <w:ind w:left="283"/>
    </w:pPr>
    <w:rPr>
      <w:sz w:val="16"/>
      <w:szCs w:val="16"/>
    </w:rPr>
  </w:style>
  <w:style w:type="paragraph" w:customStyle="1" w:styleId="Header">
    <w:name w:val="Header"/>
    <w:basedOn w:val="Normal"/>
  </w:style>
  <w:style w:type="paragraph" w:customStyle="1" w:styleId="Framecontents">
    <w:name w:val="Frame contents"/>
    <w:basedOn w:val="Textbody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ing5">
    <w:name w:val="Heading 5"/>
    <w:basedOn w:val="Standard"/>
    <w:next w:val="Standard"/>
    <w:pPr>
      <w:keepNext/>
    </w:pPr>
    <w:rPr>
      <w:rFonts w:ascii="Arial" w:hAnsi="Arial" w:cs="Arial"/>
      <w:b/>
      <w:sz w:val="20"/>
      <w:szCs w:val="20"/>
    </w:rPr>
  </w:style>
  <w:style w:type="paragraph" w:customStyle="1" w:styleId="Standarduser">
    <w:name w:val="Standard (user)"/>
    <w:pPr>
      <w:widowControl w:val="0"/>
      <w:suppressAutoHyphens/>
      <w:textAlignment w:val="baseline"/>
    </w:pPr>
    <w:rPr>
      <w:rFonts w:ascii="Liberation Sans" w:eastAsia="Lucida Sans Unicode" w:hAnsi="Liberation Sans" w:cs="Mangal"/>
      <w:kern w:val="1"/>
      <w:sz w:val="24"/>
      <w:szCs w:val="24"/>
      <w:lang w:eastAsia="zh-CN" w:bidi="hi-IN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Notedebasdepage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3B8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793B8F"/>
    <w:rPr>
      <w:rFonts w:ascii="Segoe UI" w:eastAsia="Lucida Sans Unicode" w:hAnsi="Segoe UI" w:cs="Segoe UI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2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l'Agriculture et de l'Alimentation</Company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</dc:creator>
  <cp:keywords/>
  <dc:description/>
  <cp:lastModifiedBy>Stephane MARCHAND</cp:lastModifiedBy>
  <cp:revision>2</cp:revision>
  <cp:lastPrinted>2021-03-09T10:39:00Z</cp:lastPrinted>
  <dcterms:created xsi:type="dcterms:W3CDTF">2022-05-03T14:33:00Z</dcterms:created>
  <dcterms:modified xsi:type="dcterms:W3CDTF">2022-05-03T14:33:00Z</dcterms:modified>
</cp:coreProperties>
</file>